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Référence: MG02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5ohouu55fybv" w:id="2"/>
      <w:bookmarkEnd w:id="2"/>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line="280" w:lineRule="auto"/>
        <w:jc w:val="both"/>
        <w:rPr>
          <w:rFonts w:ascii="Arial" w:cs="Arial" w:eastAsia="Arial" w:hAnsi="Arial"/>
          <w:sz w:val="22"/>
          <w:szCs w:val="22"/>
        </w:rPr>
      </w:pPr>
      <w:bookmarkStart w:colFirst="0" w:colLast="0" w:name="_heading=h.1fob9te" w:id="3"/>
      <w:bookmarkEnd w:id="3"/>
      <w:r w:rsidDel="00000000" w:rsidR="00000000" w:rsidRPr="00000000">
        <w:rPr>
          <w:rtl w:val="0"/>
        </w:rPr>
      </w:r>
    </w:p>
    <w:p w:rsidR="00000000" w:rsidDel="00000000" w:rsidP="00000000" w:rsidRDefault="00000000" w:rsidRPr="00000000" w14:paraId="00000005">
      <w:pPr>
        <w:spacing w:after="60" w:line="280" w:lineRule="auto"/>
        <w:jc w:val="center"/>
        <w:rPr>
          <w:rFonts w:ascii="Arial" w:cs="Arial" w:eastAsia="Arial" w:hAnsi="Arial"/>
          <w:b w:val="1"/>
          <w:sz w:val="30"/>
          <w:szCs w:val="30"/>
          <w:u w:val="single"/>
        </w:rPr>
      </w:pPr>
      <w:r w:rsidDel="00000000" w:rsidR="00000000" w:rsidRPr="00000000">
        <w:rPr>
          <w:rFonts w:ascii="Arial" w:cs="Arial" w:eastAsia="Arial" w:hAnsi="Arial"/>
          <w:b w:val="1"/>
          <w:sz w:val="30"/>
          <w:szCs w:val="30"/>
          <w:u w:val="single"/>
          <w:rtl w:val="0"/>
        </w:rPr>
        <w:t xml:space="preserve">Micro-économie</w:t>
      </w:r>
    </w:p>
    <w:p w:rsidR="00000000" w:rsidDel="00000000" w:rsidP="00000000" w:rsidRDefault="00000000" w:rsidRPr="00000000" w14:paraId="00000006">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le cadre de sa stratégie de stimulation du changement du comportement des individus, entreprises, administrations et organisations, le programme Sustainability-Club développe divers projets et sous-projets. L’objectif de ce groupe d’experts est de calculer les impacts sociaux, économiques et environnementaux des actions de Gaea pour établir un équilibre Win/Win entre l'entité (entreprise, école ou administration) et l'environnement tout en gagnant en bien-être de ses collaborateurs et en profitabilité.</w:t>
      </w:r>
    </w:p>
    <w:p w:rsidR="00000000" w:rsidDel="00000000" w:rsidP="00000000" w:rsidRDefault="00000000" w:rsidRPr="00000000" w14:paraId="00000008">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groupe Microéconomie est un sous-projet constitué d’experts en économie ayant pour objectif d’analyser la partie impacts économiques.</w:t>
      </w:r>
    </w:p>
    <w:p w:rsidR="00000000" w:rsidDel="00000000" w:rsidP="00000000" w:rsidRDefault="00000000" w:rsidRPr="00000000" w14:paraId="00000009">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Il s’agit donc d’un projet support qui permettra de collecter les données économiques et d’analyser  leurs  impacts en termes de durabilité à l'échelle nationale, régionale et mondiale. Ce projet se penche également sur les conséquences microéconomiques des relations économiques unilatérales, bilatérales ou multilatérales sur l’environnement.</w:t>
      </w:r>
    </w:p>
    <w:p w:rsidR="00000000" w:rsidDel="00000000" w:rsidP="00000000" w:rsidRDefault="00000000" w:rsidRPr="00000000" w14:paraId="0000000A">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Par conséquent, le projet consistera à trouver les indicateurs idéals permettant d’établir une comparaison entre villes, régions, pays en matière de durabilité.</w:t>
      </w:r>
    </w:p>
    <w:p w:rsidR="00000000" w:rsidDel="00000000" w:rsidP="00000000" w:rsidRDefault="00000000" w:rsidRPr="00000000" w14:paraId="0000000B">
      <w:pPr>
        <w:widowControl w:val="1"/>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 </w:t>
      </w:r>
    </w:p>
    <w:p w:rsidR="00000000" w:rsidDel="00000000" w:rsidP="00000000" w:rsidRDefault="00000000" w:rsidRPr="00000000" w14:paraId="0000000C">
      <w:pPr>
        <w:widowControl w:val="1"/>
        <w:jc w:val="cente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D">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Mission</w:t>
      </w:r>
    </w:p>
    <w:p w:rsidR="00000000" w:rsidDel="00000000" w:rsidP="00000000" w:rsidRDefault="00000000" w:rsidRPr="00000000" w14:paraId="0000000E">
      <w:pPr>
        <w:widowControl w:val="1"/>
        <w:jc w:val="cente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0F">
      <w:pPr>
        <w:widowControl w:val="1"/>
        <w:ind w:left="720" w:firstLine="0"/>
        <w:jc w:val="cente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Calculer l'impact sur l'économie d'un un projet donné, d'un produit, d'une entreprise ou d'une collectivité politique (tous les domaines de l'économie sont étudiés, de la contribution au PIB à la fiscalité en passant par l'impact sur le commerce international).</w:t>
      </w:r>
    </w:p>
    <w:p w:rsidR="00000000" w:rsidDel="00000000" w:rsidP="00000000" w:rsidRDefault="00000000" w:rsidRPr="00000000" w14:paraId="00000010">
      <w:pPr>
        <w:widowControl w:val="1"/>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1"/>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widowControl w:val="1"/>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3">
      <w:pPr>
        <w:widowControl w:val="1"/>
        <w:jc w:val="cente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4">
      <w:pPr>
        <w:spacing w:line="276" w:lineRule="auto"/>
        <w:ind w:right="-40.8661417322827"/>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Dans le cadre de ce projet, nous recherchons un(e) :</w:t>
      </w:r>
    </w:p>
    <w:p w:rsidR="00000000" w:rsidDel="00000000" w:rsidP="00000000" w:rsidRDefault="00000000" w:rsidRPr="00000000" w14:paraId="00000015">
      <w:pPr>
        <w:spacing w:line="276" w:lineRule="auto"/>
        <w:ind w:right="-40.8661417322827"/>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line="276" w:lineRule="auto"/>
        <w:ind w:right="-40.8661417322827"/>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60" w:line="280" w:lineRule="auto"/>
        <w:ind w:right="6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after="60" w:line="280" w:lineRule="auto"/>
        <w:jc w:val="center"/>
        <w:rPr>
          <w:rFonts w:ascii="Arial" w:cs="Arial" w:eastAsia="Arial" w:hAnsi="Arial"/>
          <w:b w:val="1"/>
          <w:color w:val="98984b"/>
          <w:sz w:val="36"/>
          <w:szCs w:val="36"/>
        </w:rPr>
      </w:pPr>
      <w:r w:rsidDel="00000000" w:rsidR="00000000" w:rsidRPr="00000000">
        <w:rPr>
          <w:rFonts w:ascii="Arial" w:cs="Arial" w:eastAsia="Arial" w:hAnsi="Arial"/>
          <w:b w:val="1"/>
          <w:color w:val="98984b"/>
          <w:sz w:val="36"/>
          <w:szCs w:val="36"/>
          <w:rtl w:val="0"/>
        </w:rPr>
        <w:t xml:space="preserve"> Economiste (H/F)</w:t>
      </w:r>
    </w:p>
    <w:p w:rsidR="00000000" w:rsidDel="00000000" w:rsidP="00000000" w:rsidRDefault="00000000" w:rsidRPr="00000000" w14:paraId="00000019">
      <w:pPr>
        <w:spacing w:after="60" w:line="280" w:lineRule="auto"/>
        <w:jc w:val="left"/>
        <w:rPr>
          <w:rFonts w:ascii="Arial" w:cs="Arial" w:eastAsia="Arial" w:hAnsi="Arial"/>
          <w:b w:val="1"/>
          <w:color w:val="98984b"/>
          <w:sz w:val="36"/>
          <w:szCs w:val="36"/>
        </w:rPr>
      </w:pPr>
      <w:r w:rsidDel="00000000" w:rsidR="00000000" w:rsidRPr="00000000">
        <w:rPr>
          <w:rtl w:val="0"/>
        </w:rPr>
      </w:r>
    </w:p>
    <w:p w:rsidR="00000000" w:rsidDel="00000000" w:rsidP="00000000" w:rsidRDefault="00000000" w:rsidRPr="00000000" w14:paraId="0000001A">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Vous serez amené(e) à :</w:t>
      </w:r>
    </w:p>
    <w:p w:rsidR="00000000" w:rsidDel="00000000" w:rsidP="00000000" w:rsidRDefault="00000000" w:rsidRPr="00000000" w14:paraId="0000001C">
      <w:pPr>
        <w:spacing w:line="343.2"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numPr>
          <w:ilvl w:val="0"/>
          <w:numId w:val="3"/>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Réaliser des études d'impact économique pour les différents projets de gaea21, en suivant une méthode coûts-bénéfices, et conclure sur la pertinence des projets de gaea21; </w:t>
      </w:r>
      <w:r w:rsidDel="00000000" w:rsidR="00000000" w:rsidRPr="00000000">
        <w:rPr>
          <w:rtl w:val="0"/>
        </w:rPr>
      </w:r>
    </w:p>
    <w:p w:rsidR="00000000" w:rsidDel="00000000" w:rsidP="00000000" w:rsidRDefault="00000000" w:rsidRPr="00000000" w14:paraId="0000001E">
      <w:pPr>
        <w:numPr>
          <w:ilvl w:val="0"/>
          <w:numId w:val="3"/>
        </w:numPr>
        <w:spacing w:line="343.2"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Mener</w:t>
      </w:r>
      <w:r w:rsidDel="00000000" w:rsidR="00000000" w:rsidRPr="00000000">
        <w:rPr>
          <w:rFonts w:ascii="Calibri" w:cs="Calibri" w:eastAsia="Calibri" w:hAnsi="Calibri"/>
          <w:sz w:val="22"/>
          <w:szCs w:val="22"/>
          <w:highlight w:val="white"/>
          <w:rtl w:val="0"/>
        </w:rPr>
        <w:t xml:space="preserve"> une étude d'impact sur un domaine relatif à la microéconomie:  Théorie de la décision, théorie du choix social et bien-être social, théorie des jeux,  économie de la famille, économie des inégalités, allocation des ressources au sein d’économie, économie de la fiscalité.</w:t>
      </w:r>
    </w:p>
    <w:p w:rsidR="00000000" w:rsidDel="00000000" w:rsidP="00000000" w:rsidRDefault="00000000" w:rsidRPr="00000000" w14:paraId="0000001F">
      <w:pPr>
        <w:numPr>
          <w:ilvl w:val="0"/>
          <w:numId w:val="3"/>
        </w:numPr>
        <w:spacing w:line="343.2" w:lineRule="auto"/>
        <w:ind w:left="720" w:hanging="36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Vous former à l'analyse de cycle de vie et réaliser une ACV pour un produit choisi, ainsi que la possibilité de vous former au logiciel openLCA</w:t>
      </w:r>
      <w:r w:rsidDel="00000000" w:rsidR="00000000" w:rsidRPr="00000000">
        <w:rPr>
          <w:rtl w:val="0"/>
        </w:rPr>
      </w:r>
    </w:p>
    <w:p w:rsidR="00000000" w:rsidDel="00000000" w:rsidP="00000000" w:rsidRDefault="00000000" w:rsidRPr="00000000" w14:paraId="00000020">
      <w:pPr>
        <w:spacing w:line="276" w:lineRule="auto"/>
        <w:ind w:left="72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1">
      <w:pPr>
        <w:spacing w:line="276" w:lineRule="auto"/>
        <w:ind w:left="0" w:firstLine="0"/>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22">
      <w:pPr>
        <w:spacing w:line="343.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Nous vous offrons : </w:t>
      </w:r>
    </w:p>
    <w:p w:rsidR="00000000" w:rsidDel="00000000" w:rsidP="00000000" w:rsidRDefault="00000000" w:rsidRPr="00000000" w14:paraId="00000023">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possibilité de développer et d’acquérir des compétences grâce à une expérience concrète dans votre domaine d’étude;</w:t>
      </w:r>
    </w:p>
    <w:p w:rsidR="00000000" w:rsidDel="00000000" w:rsidP="00000000" w:rsidRDefault="00000000" w:rsidRPr="00000000" w14:paraId="00000024">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formation à des méthodes et outils de travail professionnalisants pour vous permettre d’augmenter votre efficacité et vos compétences;</w:t>
      </w:r>
    </w:p>
    <w:p w:rsidR="00000000" w:rsidDel="00000000" w:rsidP="00000000" w:rsidRDefault="00000000" w:rsidRPr="00000000" w14:paraId="00000025">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poste à responsabilités avec une large autonomie;</w:t>
      </w:r>
    </w:p>
    <w:p w:rsidR="00000000" w:rsidDel="00000000" w:rsidP="00000000" w:rsidRDefault="00000000" w:rsidRPr="00000000" w14:paraId="00000026">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travail dans une équipe dynamique et pluridisciplinaire dans vos domaines d’intérêt;</w:t>
      </w:r>
    </w:p>
    <w:p w:rsidR="00000000" w:rsidDel="00000000" w:rsidP="00000000" w:rsidRDefault="00000000" w:rsidRPr="00000000" w14:paraId="00000027">
      <w:pPr>
        <w:numPr>
          <w:ilvl w:val="0"/>
          <w:numId w:val="2"/>
        </w:numPr>
        <w:spacing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Une expertise dans le domaine du développement durable;</w:t>
      </w:r>
    </w:p>
    <w:p w:rsidR="00000000" w:rsidDel="00000000" w:rsidP="00000000" w:rsidRDefault="00000000" w:rsidRPr="00000000" w14:paraId="00000028">
      <w:pPr>
        <w:numPr>
          <w:ilvl w:val="0"/>
          <w:numId w:val="2"/>
        </w:numPr>
        <w:spacing w:line="343.2"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Une formation à l’analyse de cycle de vie menant à l’obtention d’un certificat à la fin de la période de stage</w:t>
      </w:r>
      <w:r w:rsidDel="00000000" w:rsidR="00000000" w:rsidRPr="00000000">
        <w:rPr>
          <w:rtl w:val="0"/>
        </w:rPr>
      </w:r>
    </w:p>
    <w:p w:rsidR="00000000" w:rsidDel="00000000" w:rsidP="00000000" w:rsidRDefault="00000000" w:rsidRPr="00000000" w14:paraId="00000029">
      <w:pPr>
        <w:numPr>
          <w:ilvl w:val="0"/>
          <w:numId w:val="2"/>
        </w:numPr>
        <w:spacing w:line="343.2" w:lineRule="auto"/>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Une formation au logiciel openLCA.</w:t>
      </w:r>
      <w:r w:rsidDel="00000000" w:rsidR="00000000" w:rsidRPr="00000000">
        <w:rPr>
          <w:rtl w:val="0"/>
        </w:rPr>
      </w:r>
    </w:p>
    <w:p w:rsidR="00000000" w:rsidDel="00000000" w:rsidP="00000000" w:rsidRDefault="00000000" w:rsidRPr="00000000" w14:paraId="0000002A">
      <w:pPr>
        <w:spacing w:after="60"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spacing w:after="60"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spacing w:after="60" w:line="343.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Votre profil pour avancer ensemble  :</w:t>
      </w:r>
    </w:p>
    <w:p w:rsidR="00000000" w:rsidDel="00000000" w:rsidP="00000000" w:rsidRDefault="00000000" w:rsidRPr="00000000" w14:paraId="0000002D">
      <w:pPr>
        <w:numPr>
          <w:ilvl w:val="0"/>
          <w:numId w:val="1"/>
        </w:numPr>
        <w:spacing w:after="60" w:line="343.2" w:lineRule="auto"/>
        <w:ind w:left="720" w:hanging="36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Bachelor ou de Master (achevé ou en cours) dans un branche de l’économie ou  avec parcours en économie appliquée, en statistiques et traitement de données, en politiques énergétiques et environnementales ou encore une formation jugée équivalente.</w:t>
      </w:r>
    </w:p>
    <w:p w:rsidR="00000000" w:rsidDel="00000000" w:rsidP="00000000" w:rsidRDefault="00000000" w:rsidRPr="00000000" w14:paraId="0000002E">
      <w:pPr>
        <w:numPr>
          <w:ilvl w:val="0"/>
          <w:numId w:val="1"/>
        </w:numPr>
        <w:spacing w:after="60"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Vous vous intéressez aux différentes applications du développement durable et à l’économie circulaire</w:t>
      </w:r>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02F">
      <w:pPr>
        <w:numPr>
          <w:ilvl w:val="0"/>
          <w:numId w:val="1"/>
        </w:numPr>
        <w:spacing w:after="60" w:line="343.2" w:lineRule="auto"/>
        <w:ind w:left="720" w:hanging="360"/>
        <w:jc w:val="both"/>
        <w:rPr>
          <w:rFonts w:ascii="Calibri" w:cs="Calibri" w:eastAsia="Calibri" w:hAnsi="Calibri"/>
          <w:color w:val="222222"/>
          <w:sz w:val="22"/>
          <w:szCs w:val="22"/>
          <w:highlight w:val="white"/>
        </w:rPr>
      </w:pPr>
      <w:r w:rsidDel="00000000" w:rsidR="00000000" w:rsidRPr="00000000">
        <w:rPr>
          <w:rFonts w:ascii="Calibri" w:cs="Calibri" w:eastAsia="Calibri" w:hAnsi="Calibri"/>
          <w:sz w:val="22"/>
          <w:szCs w:val="22"/>
          <w:rtl w:val="0"/>
        </w:rPr>
        <w:t xml:space="preserve">Vous êtes à l’aise avec les logiciels bureautiques.</w:t>
      </w:r>
      <w:r w:rsidDel="00000000" w:rsidR="00000000" w:rsidRPr="00000000">
        <w:rPr>
          <w:rtl w:val="0"/>
        </w:rPr>
      </w:r>
    </w:p>
    <w:p w:rsidR="00000000" w:rsidDel="00000000" w:rsidP="00000000" w:rsidRDefault="00000000" w:rsidRPr="00000000" w14:paraId="00000030">
      <w:pPr>
        <w:numPr>
          <w:ilvl w:val="0"/>
          <w:numId w:val="1"/>
        </w:numPr>
        <w:spacing w:after="60" w:line="343.2" w:lineRule="auto"/>
        <w:ind w:left="720"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Vous</w:t>
      </w:r>
      <w:r w:rsidDel="00000000" w:rsidR="00000000" w:rsidRPr="00000000">
        <w:rPr>
          <w:rFonts w:ascii="Calibri" w:cs="Calibri" w:eastAsia="Calibri" w:hAnsi="Calibri"/>
          <w:sz w:val="22"/>
          <w:szCs w:val="22"/>
          <w:highlight w:val="white"/>
          <w:rtl w:val="0"/>
        </w:rPr>
        <w:t xml:space="preserve"> disposez de capacités de recherche, d’analyse et de synthèse.</w:t>
      </w:r>
    </w:p>
    <w:p w:rsidR="00000000" w:rsidDel="00000000" w:rsidP="00000000" w:rsidRDefault="00000000" w:rsidRPr="00000000" w14:paraId="00000031">
      <w:pPr>
        <w:numPr>
          <w:ilvl w:val="0"/>
          <w:numId w:val="1"/>
        </w:numPr>
        <w:spacing w:after="60"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Vous êtes organisé(e) et curieux(se), autonome et proactif avec un sens des responsabilités</w:t>
      </w:r>
      <w:r w:rsidDel="00000000" w:rsidR="00000000" w:rsidRPr="00000000">
        <w:rPr>
          <w:rtl w:val="0"/>
        </w:rPr>
      </w:r>
    </w:p>
    <w:p w:rsidR="00000000" w:rsidDel="00000000" w:rsidP="00000000" w:rsidRDefault="00000000" w:rsidRPr="00000000" w14:paraId="00000032">
      <w:pPr>
        <w:numPr>
          <w:ilvl w:val="0"/>
          <w:numId w:val="1"/>
        </w:numPr>
        <w:spacing w:after="60" w:line="343.2" w:lineRule="auto"/>
        <w:ind w:left="720" w:hanging="360"/>
        <w:jc w:val="both"/>
        <w:rPr>
          <w:rFonts w:ascii="Calibri" w:cs="Calibri" w:eastAsia="Calibri" w:hAnsi="Calibri"/>
          <w:highlight w:val="white"/>
        </w:rPr>
      </w:pPr>
      <w:r w:rsidDel="00000000" w:rsidR="00000000" w:rsidRPr="00000000">
        <w:rPr>
          <w:rFonts w:ascii="Calibri" w:cs="Calibri" w:eastAsia="Calibri" w:hAnsi="Calibri"/>
          <w:sz w:val="22"/>
          <w:szCs w:val="22"/>
          <w:rtl w:val="0"/>
        </w:rPr>
        <w:t xml:space="preserve">Niveau de langue Français B2 minimum requis (anglais est un plus)</w:t>
      </w:r>
    </w:p>
    <w:p w:rsidR="00000000" w:rsidDel="00000000" w:rsidP="00000000" w:rsidRDefault="00000000" w:rsidRPr="00000000" w14:paraId="00000033">
      <w:pPr>
        <w:spacing w:after="60" w:line="343.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after="60" w:line="343.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after="60" w:line="343.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after="60" w:line="36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 modalités du poste :</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43.2" w:lineRule="auto"/>
        <w:ind w:left="720" w:right="0" w:hanging="360"/>
        <w:jc w:val="both"/>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Début du stage : immédiatement ou à convenir.</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43.2" w:lineRule="auto"/>
        <w:ind w:left="720" w:right="0" w:hanging="360"/>
        <w:jc w:val="both"/>
        <w:rPr>
          <w:rFonts w:ascii="Arial" w:cs="Arial" w:eastAsia="Arial" w:hAnsi="Arial"/>
          <w:i w:val="0"/>
          <w:smallCaps w:val="0"/>
          <w:strike w:val="0"/>
          <w:color w:val="000000"/>
          <w:sz w:val="22"/>
          <w:szCs w:val="22"/>
          <w:shd w:fill="auto" w:val="clear"/>
          <w:vertAlign w:val="baseline"/>
        </w:rPr>
      </w:pPr>
      <w:bookmarkStart w:colFirst="0" w:colLast="0" w:name="_heading=h.3znysh7" w:id="4"/>
      <w:bookmarkEnd w:id="4"/>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Durée du stage : </w:t>
      </w:r>
      <w:r w:rsidDel="00000000" w:rsidR="00000000" w:rsidRPr="00000000">
        <w:rPr>
          <w:rFonts w:ascii="Calibri" w:cs="Calibri" w:eastAsia="Calibri" w:hAnsi="Calibri"/>
          <w:sz w:val="22"/>
          <w:szCs w:val="22"/>
          <w:rtl w:val="0"/>
        </w:rPr>
        <w:t xml:space="preserve">6 mois 50% ou 3 mois 80%,</w:t>
      </w:r>
      <w:r w:rsidDel="00000000" w:rsidR="00000000" w:rsidRPr="00000000">
        <w:rPr>
          <w:rFonts w:ascii="Calibri" w:cs="Calibri" w:eastAsia="Calibri" w:hAnsi="Calibri"/>
          <w:sz w:val="22"/>
          <w:szCs w:val="22"/>
          <w:highlight w:val="white"/>
          <w:rtl w:val="0"/>
        </w:rPr>
        <w:t xml:space="preserve">ou micro contrats pour des commandes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9">
      <w:pPr>
        <w:numPr>
          <w:ilvl w:val="0"/>
          <w:numId w:val="4"/>
        </w:numPr>
        <w:pBdr>
          <w:top w:color="000000" w:space="0" w:sz="0" w:val="none"/>
          <w:bottom w:color="000000" w:space="0" w:sz="0" w:val="none"/>
          <w:right w:color="000000" w:space="0" w:sz="0" w:val="none"/>
          <w:between w:color="000000" w:space="0" w:sz="0" w:val="none"/>
        </w:pBdr>
        <w:spacing w:after="0" w:line="343.2"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travail se fait totalement à distance (télétravail);</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43.2" w:lineRule="auto"/>
        <w:ind w:left="72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 stage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n’est </w:t>
      </w:r>
      <w:r w:rsidDel="00000000" w:rsidR="00000000" w:rsidRPr="00000000">
        <w:rPr>
          <w:rFonts w:ascii="Calibri" w:cs="Calibri" w:eastAsia="Calibri" w:hAnsi="Calibri"/>
          <w:b w:val="1"/>
          <w:i w:val="0"/>
          <w:smallCaps w:val="0"/>
          <w:strike w:val="0"/>
          <w:color w:val="000000"/>
          <w:sz w:val="22"/>
          <w:szCs w:val="22"/>
          <w:shd w:fill="auto" w:val="clear"/>
          <w:vertAlign w:val="baseline"/>
          <w:rtl w:val="0"/>
        </w:rPr>
        <w:t xml:space="preserve">pas rémunéré</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mais nous certifions les compétences professionnelles développées et acquises par un certificat.</w:t>
      </w:r>
      <w:r w:rsidDel="00000000" w:rsidR="00000000" w:rsidRPr="00000000">
        <w:rPr>
          <w:rtl w:val="0"/>
        </w:rPr>
      </w:r>
    </w:p>
    <w:p w:rsidR="00000000" w:rsidDel="00000000" w:rsidP="00000000" w:rsidRDefault="00000000" w:rsidRPr="00000000" w14:paraId="0000003B">
      <w:pPr>
        <w:spacing w:after="60" w:line="28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after="60" w:line="280" w:lineRule="auto"/>
        <w:ind w:right="7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vous vous sentez concerné(e) par le développement durable et que vous avez envie de gérer des projets de manière autonome, n’hésitez pas à nous faire parvenir votre dossier de candidature complet (CV et lettre de motivation) par courrier électronique à l’adresse suivante : </w:t>
      </w:r>
      <w:hyperlink r:id="rId7">
        <w:r w:rsidDel="00000000" w:rsidR="00000000" w:rsidRPr="00000000">
          <w:rPr>
            <w:rFonts w:ascii="Calibri" w:cs="Calibri" w:eastAsia="Calibri" w:hAnsi="Calibri"/>
            <w:color w:val="0000ff"/>
            <w:sz w:val="22"/>
            <w:szCs w:val="22"/>
            <w:u w:val="single"/>
            <w:rtl w:val="0"/>
          </w:rPr>
          <w:t xml:space="preserve">hr@gaea21.org</w:t>
        </w:r>
      </w:hyperlink>
      <w:r w:rsidDel="00000000" w:rsidR="00000000" w:rsidRPr="00000000">
        <w:rPr>
          <w:rFonts w:ascii="Calibri" w:cs="Calibri" w:eastAsia="Calibri" w:hAnsi="Calibri"/>
          <w:sz w:val="22"/>
          <w:szCs w:val="22"/>
          <w:rtl w:val="0"/>
        </w:rPr>
        <w:t xml:space="preserve"> en précisant la référence de l’annonce.</w:t>
      </w:r>
    </w:p>
    <w:p w:rsidR="00000000" w:rsidDel="00000000" w:rsidP="00000000" w:rsidRDefault="00000000" w:rsidRPr="00000000" w14:paraId="0000003D">
      <w:pPr>
        <w:spacing w:after="60" w:line="280" w:lineRule="auto"/>
        <w:ind w:right="74"/>
        <w:jc w:val="both"/>
        <w:rPr>
          <w:rFonts w:ascii="Calibri" w:cs="Calibri" w:eastAsia="Calibri" w:hAnsi="Calibri"/>
          <w:b w:val="1"/>
          <w:color w:val="1155cc"/>
          <w:sz w:val="22"/>
          <w:szCs w:val="22"/>
          <w:u w:val="single"/>
        </w:rPr>
      </w:pPr>
      <w:r w:rsidDel="00000000" w:rsidR="00000000" w:rsidRPr="00000000">
        <w:rPr>
          <w:rFonts w:ascii="Calibri" w:cs="Calibri" w:eastAsia="Calibri" w:hAnsi="Calibri"/>
          <w:b w:val="1"/>
          <w:sz w:val="22"/>
          <w:szCs w:val="22"/>
          <w:rtl w:val="0"/>
        </w:rPr>
        <w:t xml:space="preserve">Afin de mieux connaître notre association, vous avez la possibilité de vous rendre sur notre site internet : </w:t>
      </w:r>
      <w:hyperlink r:id="rId8">
        <w:r w:rsidDel="00000000" w:rsidR="00000000" w:rsidRPr="00000000">
          <w:rPr>
            <w:rFonts w:ascii="Calibri" w:cs="Calibri" w:eastAsia="Calibri" w:hAnsi="Calibri"/>
            <w:b w:val="1"/>
            <w:color w:val="0000ff"/>
            <w:sz w:val="22"/>
            <w:szCs w:val="22"/>
            <w:u w:val="single"/>
            <w:rtl w:val="0"/>
          </w:rPr>
          <w:t xml:space="preserve">www.gaea21.org</w:t>
        </w:r>
      </w:hyperlink>
      <w:r w:rsidDel="00000000" w:rsidR="00000000" w:rsidRPr="00000000">
        <w:rPr>
          <w:rtl w:val="0"/>
        </w:rPr>
      </w:r>
    </w:p>
    <w:p w:rsidR="00000000" w:rsidDel="00000000" w:rsidP="00000000" w:rsidRDefault="00000000" w:rsidRPr="00000000" w14:paraId="0000003E">
      <w:pPr>
        <w:spacing w:after="60" w:line="280" w:lineRule="auto"/>
        <w:ind w:right="74"/>
        <w:jc w:val="both"/>
        <w:rPr>
          <w:rFonts w:ascii="Calibri" w:cs="Calibri" w:eastAsia="Calibri" w:hAnsi="Calibri"/>
          <w:b w:val="1"/>
          <w:color w:val="1155cc"/>
          <w:sz w:val="22"/>
          <w:szCs w:val="22"/>
          <w:u w:val="single"/>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212121"/>
          <w:sz w:val="22"/>
          <w:szCs w:val="22"/>
          <w:highlight w:val="white"/>
        </w:rPr>
      </w:pPr>
      <w:r w:rsidDel="00000000" w:rsidR="00000000" w:rsidRPr="00000000">
        <w:rPr>
          <w:rFonts w:ascii="Calibri" w:cs="Calibri" w:eastAsia="Calibri" w:hAnsi="Calibri"/>
          <w:b w:val="1"/>
          <w:color w:val="212121"/>
          <w:sz w:val="22"/>
          <w:szCs w:val="22"/>
          <w:highlight w:val="white"/>
          <w:rtl w:val="0"/>
        </w:rPr>
        <w:t xml:space="preserve">STAGE EN TÉLÉTRAVAIL</w:t>
      </w:r>
    </w:p>
    <w:p w:rsidR="00000000" w:rsidDel="00000000" w:rsidP="00000000" w:rsidRDefault="00000000" w:rsidRPr="00000000" w14:paraId="00000040">
      <w:pPr>
        <w:jc w:val="center"/>
        <w:rPr>
          <w:rFonts w:ascii="Calibri" w:cs="Calibri" w:eastAsia="Calibri" w:hAnsi="Calibri"/>
          <w:b w:val="1"/>
          <w:color w:val="212121"/>
          <w:sz w:val="22"/>
          <w:szCs w:val="22"/>
          <w:highlight w:val="white"/>
        </w:rPr>
      </w:pPr>
      <w:r w:rsidDel="00000000" w:rsidR="00000000" w:rsidRPr="00000000">
        <w:rPr>
          <w:rtl w:val="0"/>
        </w:rPr>
      </w:r>
    </w:p>
    <w:p w:rsidR="00000000" w:rsidDel="00000000" w:rsidP="00000000" w:rsidRDefault="00000000" w:rsidRPr="00000000" w14:paraId="00000041">
      <w:pPr>
        <w:widowControl w:val="1"/>
        <w:spacing w:line="276" w:lineRule="auto"/>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Depuis 2005 gaea21 forme et coache des étudiants ainsi que des personnes en reconversion professionnelle, en contribuant à leur développement professionnel et personnel. </w:t>
      </w:r>
    </w:p>
    <w:p w:rsidR="00000000" w:rsidDel="00000000" w:rsidP="00000000" w:rsidRDefault="00000000" w:rsidRPr="00000000" w14:paraId="00000042">
      <w:pPr>
        <w:widowControl w:val="1"/>
        <w:spacing w:line="276" w:lineRule="auto"/>
        <w:rPr>
          <w:rFonts w:ascii="Calibri" w:cs="Calibri" w:eastAsia="Calibri" w:hAnsi="Calibri"/>
          <w:sz w:val="22"/>
          <w:szCs w:val="22"/>
        </w:rPr>
      </w:pPr>
      <w:r w:rsidDel="00000000" w:rsidR="00000000" w:rsidRPr="00000000">
        <w:rPr>
          <w:rFonts w:ascii="Calibri" w:cs="Calibri" w:eastAsia="Calibri" w:hAnsi="Calibri"/>
          <w:color w:val="212121"/>
          <w:sz w:val="22"/>
          <w:szCs w:val="22"/>
          <w:rtl w:val="0"/>
        </w:rPr>
        <w:t xml:space="preserve">Dans le contexte économique actuel, où le télétravail devient un atout, gaea21 offre la possibilité de se former en gestion de projet et management en développement durable. Elle est un acteur majeur dans la promotion et la valorisation des métiers verts de demain.</w:t>
      </w:r>
      <w:r w:rsidDel="00000000" w:rsidR="00000000" w:rsidRPr="00000000">
        <w:rPr>
          <w:rtl w:val="0"/>
        </w:rPr>
      </w:r>
    </w:p>
    <w:p w:rsidR="00000000" w:rsidDel="00000000" w:rsidP="00000000" w:rsidRDefault="00000000" w:rsidRPr="00000000" w14:paraId="00000043">
      <w:pPr>
        <w:spacing w:after="60" w:line="280" w:lineRule="auto"/>
        <w:ind w:right="74"/>
        <w:jc w:val="both"/>
        <w:rPr>
          <w:rFonts w:ascii="Arial" w:cs="Arial" w:eastAsia="Arial" w:hAnsi="Arial"/>
          <w:color w:val="1155cc"/>
          <w:sz w:val="22"/>
          <w:szCs w:val="22"/>
          <w:u w:val="single"/>
        </w:rPr>
      </w:pPr>
      <w:r w:rsidDel="00000000" w:rsidR="00000000" w:rsidRPr="00000000">
        <w:rPr>
          <w:rtl w:val="0"/>
        </w:rPr>
      </w:r>
    </w:p>
    <w:p w:rsidR="00000000" w:rsidDel="00000000" w:rsidP="00000000" w:rsidRDefault="00000000" w:rsidRPr="00000000" w14:paraId="00000044">
      <w:pPr>
        <w:tabs>
          <w:tab w:val="center" w:pos="4536"/>
          <w:tab w:val="right" w:pos="9072"/>
        </w:tabs>
        <w:rPr>
          <w:rFonts w:ascii="Arial" w:cs="Arial" w:eastAsia="Arial" w:hAnsi="Arial"/>
          <w:sz w:val="22"/>
          <w:szCs w:val="22"/>
        </w:rPr>
      </w:pPr>
      <w:r w:rsidDel="00000000" w:rsidR="00000000" w:rsidRPr="00000000">
        <w:rPr>
          <w:rtl w:val="0"/>
        </w:rPr>
      </w:r>
    </w:p>
    <w:tbl>
      <w:tblPr>
        <w:tblStyle w:val="Table1"/>
        <w:tblW w:w="89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55"/>
        <w:tblGridChange w:id="0">
          <w:tblGrid>
            <w:gridCol w:w="8955"/>
          </w:tblGrid>
        </w:tblGridChange>
      </w:tblGrid>
      <w:tr>
        <w:tc>
          <w:tcPr>
            <w:tcBorders>
              <w:top w:color="98984b" w:space="0" w:sz="18" w:val="single"/>
              <w:left w:color="ffffff" w:space="0" w:sz="8" w:val="single"/>
              <w:bottom w:color="98984b" w:space="0" w:sz="1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1"/>
              <w:jc w:val="both"/>
              <w:rPr>
                <w:rFonts w:ascii="Calibri" w:cs="Calibri" w:eastAsia="Calibri" w:hAnsi="Calibri"/>
                <w:i w:val="1"/>
                <w:color w:val="98984b"/>
                <w:sz w:val="22"/>
                <w:szCs w:val="22"/>
              </w:rPr>
            </w:pPr>
            <w:r w:rsidDel="00000000" w:rsidR="00000000" w:rsidRPr="00000000">
              <w:rPr>
                <w:rFonts w:ascii="Calibri" w:cs="Calibri" w:eastAsia="Calibri" w:hAnsi="Calibri"/>
                <w:i w:val="1"/>
                <w:color w:val="98984b"/>
                <w:sz w:val="22"/>
                <w:szCs w:val="22"/>
                <w:rtl w:val="0"/>
              </w:rPr>
              <w:t xml:space="preserve">gaea21 est un think tank, un centre de recherches appliquées en économie circulaire et économie verte, un organisme de post-formation, une interface et une plateforme de facilitation et de compétences pluridisciplinaires qui crée des passerelles entre individus, entreprises privées, administrations. </w:t>
            </w:r>
          </w:p>
          <w:p w:rsidR="00000000" w:rsidDel="00000000" w:rsidP="00000000" w:rsidRDefault="00000000" w:rsidRPr="00000000" w14:paraId="00000046">
            <w:pPr>
              <w:widowControl w:val="1"/>
              <w:jc w:val="both"/>
              <w:rPr>
                <w:rFonts w:ascii="Calibri" w:cs="Calibri" w:eastAsia="Calibri" w:hAnsi="Calibri"/>
                <w:i w:val="1"/>
                <w:color w:val="98984b"/>
                <w:sz w:val="22"/>
                <w:szCs w:val="22"/>
              </w:rPr>
            </w:pPr>
            <w:r w:rsidDel="00000000" w:rsidR="00000000" w:rsidRPr="00000000">
              <w:rPr>
                <w:rFonts w:ascii="Calibri" w:cs="Calibri" w:eastAsia="Calibri" w:hAnsi="Calibri"/>
                <w:i w:val="1"/>
                <w:color w:val="98984b"/>
                <w:sz w:val="22"/>
                <w:szCs w:val="22"/>
                <w:rtl w:val="0"/>
              </w:rPr>
              <w:t xml:space="preserve">gaea21 développe des programmes sur mesure et des outils concrets et innovants articulés autour de la production et de la consommation responsable. Ces programmes ont pour impact de stimuler le changement de comportement des 3 acteurs précités. En ce sens, l’action de gaea21 est une mise en œuvre et une application de l’Agenda 21, signé par la Confédération helvétique.</w:t>
            </w:r>
          </w:p>
          <w:p w:rsidR="00000000" w:rsidDel="00000000" w:rsidP="00000000" w:rsidRDefault="00000000" w:rsidRPr="00000000" w14:paraId="00000047">
            <w:pPr>
              <w:jc w:val="both"/>
              <w:rPr>
                <w:rFonts w:ascii="Calibri" w:cs="Calibri" w:eastAsia="Calibri" w:hAnsi="Calibri"/>
                <w:i w:val="1"/>
                <w:color w:val="98984b"/>
                <w:sz w:val="20"/>
                <w:szCs w:val="20"/>
              </w:rPr>
            </w:pPr>
            <w:bookmarkStart w:colFirst="0" w:colLast="0" w:name="_heading=h.2et92p0" w:id="5"/>
            <w:bookmarkEnd w:id="5"/>
            <w:r w:rsidDel="00000000" w:rsidR="00000000" w:rsidRPr="00000000">
              <w:rPr>
                <w:rFonts w:ascii="Calibri" w:cs="Calibri" w:eastAsia="Calibri" w:hAnsi="Calibri"/>
                <w:i w:val="1"/>
                <w:color w:val="98984b"/>
                <w:sz w:val="22"/>
                <w:szCs w:val="22"/>
                <w:rtl w:val="0"/>
              </w:rPr>
              <w:t xml:space="preserve">gaea21 est aussi, fondamentalement un organisme de post-formation et une plateforme d’insertion et de réinsertion professionnelle. Notre taux d’insertion et de réinsertion se maintient entre 94% et 97% depuis 2007 pour plus de 1250 personnes passées dans notre organisation.</w:t>
            </w:r>
            <w:r w:rsidDel="00000000" w:rsidR="00000000" w:rsidRPr="00000000">
              <w:rPr>
                <w:rtl w:val="0"/>
              </w:rPr>
            </w:r>
          </w:p>
        </w:tc>
      </w:tr>
    </w:tbl>
    <w:p w:rsidR="00000000" w:rsidDel="00000000" w:rsidP="00000000" w:rsidRDefault="00000000" w:rsidRPr="00000000" w14:paraId="00000048">
      <w:pPr>
        <w:ind w:right="-40.8661417322827"/>
        <w:rPr>
          <w:rFonts w:ascii="Calibri" w:cs="Calibri" w:eastAsia="Calibri" w:hAnsi="Calibri"/>
          <w:color w:val="1155cc"/>
          <w:sz w:val="22"/>
          <w:szCs w:val="22"/>
          <w:u w:val="single"/>
        </w:rPr>
      </w:pPr>
      <w:r w:rsidDel="00000000" w:rsidR="00000000" w:rsidRPr="00000000">
        <w:rPr>
          <w:rtl w:val="0"/>
        </w:rPr>
      </w:r>
    </w:p>
    <w:sectPr>
      <w:headerReference r:id="rId9" w:type="default"/>
      <w:footerReference r:id="rId10" w:type="default"/>
      <w:pgSz w:h="16838" w:w="11906" w:orient="portrait"/>
      <w:pgMar w:bottom="1418" w:top="1418" w:left="1418" w:right="1418" w:header="270"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rFonts w:ascii="Calibri" w:cs="Calibri" w:eastAsia="Calibri" w:hAnsi="Calibri"/>
        <w:i w:val="1"/>
        <w:color w:val="98984b"/>
        <w:sz w:val="22"/>
        <w:szCs w:val="22"/>
      </w:rPr>
    </w:pPr>
    <w:r w:rsidDel="00000000" w:rsidR="00000000" w:rsidRPr="00000000">
      <w:rPr>
        <w:rtl w:val="0"/>
      </w:rPr>
    </w:r>
  </w:p>
  <w:tbl>
    <w:tblPr>
      <w:tblStyle w:val="Table2"/>
      <w:tblW w:w="7438.0" w:type="dxa"/>
      <w:jc w:val="center"/>
      <w:tblLayout w:type="fixed"/>
      <w:tblLook w:val="0600"/>
    </w:tblPr>
    <w:tblGrid>
      <w:gridCol w:w="7438"/>
      <w:tblGridChange w:id="0">
        <w:tblGrid>
          <w:gridCol w:w="7438"/>
        </w:tblGrid>
      </w:tblGridChange>
    </w:tblGrid>
    <w:tr>
      <w:tc>
        <w:tcPr>
          <w:shd w:fill="98984b"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gaea21</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center"/>
            <w:rPr>
              <w:rFonts w:ascii="Calibri" w:cs="Calibri" w:eastAsia="Calibri" w:hAnsi="Calibri"/>
              <w:sz w:val="18"/>
              <w:szCs w:val="18"/>
            </w:rPr>
          </w:pPr>
          <w:r w:rsidDel="00000000" w:rsidR="00000000" w:rsidRPr="00000000">
            <w:rPr>
              <w:rFonts w:ascii="Calibri" w:cs="Calibri" w:eastAsia="Calibri" w:hAnsi="Calibri"/>
              <w:color w:val="ffffff"/>
              <w:sz w:val="18"/>
              <w:szCs w:val="18"/>
              <w:rtl w:val="0"/>
            </w:rPr>
            <w:t xml:space="preserve">Avenue des Morgines 9, 1213 Petit-Lancy, Suisse / tél : 022 320 66 73  </w:t>
            <w:br w:type="textWrapping"/>
            <w:t xml:space="preserve">email : info@gaea21.org</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Calibri" w:cs="Calibri" w:eastAsia="Calibri" w:hAnsi="Calibri"/>
              <w:i w:val="1"/>
              <w:color w:val="98984b"/>
              <w:sz w:val="20"/>
              <w:szCs w:val="20"/>
            </w:rPr>
          </w:pPr>
          <w:r w:rsidDel="00000000" w:rsidR="00000000" w:rsidRPr="00000000">
            <w:rPr>
              <w:rFonts w:ascii="Calibri" w:cs="Calibri" w:eastAsia="Calibri" w:hAnsi="Calibri"/>
              <w:color w:val="ffffff"/>
              <w:sz w:val="18"/>
              <w:szCs w:val="18"/>
              <w:rtl w:val="0"/>
            </w:rPr>
            <w:t xml:space="preserve">Twitter : gaea21 tweet  Facebook : gaea21  LinkedIn : gaea21 /</w:t>
          </w:r>
          <w:hyperlink r:id="rId1">
            <w:r w:rsidDel="00000000" w:rsidR="00000000" w:rsidRPr="00000000">
              <w:rPr>
                <w:rFonts w:ascii="Calibri" w:cs="Calibri" w:eastAsia="Calibri" w:hAnsi="Calibri"/>
                <w:color w:val="ffffff"/>
                <w:sz w:val="18"/>
                <w:szCs w:val="18"/>
                <w:rtl w:val="0"/>
              </w:rPr>
              <w:t xml:space="preserve"> </w:t>
            </w:r>
          </w:hyperlink>
          <w:hyperlink r:id="rId2">
            <w:r w:rsidDel="00000000" w:rsidR="00000000" w:rsidRPr="00000000">
              <w:rPr>
                <w:rFonts w:ascii="Calibri" w:cs="Calibri" w:eastAsia="Calibri" w:hAnsi="Calibri"/>
                <w:color w:val="ffffff"/>
                <w:sz w:val="18"/>
                <w:szCs w:val="18"/>
                <w:u w:val="single"/>
                <w:rtl w:val="0"/>
              </w:rPr>
              <w:t xml:space="preserve">www.gaea21.or</w:t>
            </w:r>
          </w:hyperlink>
          <w:hyperlink r:id="rId3">
            <w:r w:rsidDel="00000000" w:rsidR="00000000" w:rsidRPr="00000000">
              <w:rPr>
                <w:rFonts w:ascii="Calibri" w:cs="Calibri" w:eastAsia="Calibri" w:hAnsi="Calibri"/>
                <w:color w:val="ffffff"/>
                <w:sz w:val="18"/>
                <w:szCs w:val="18"/>
                <w:rtl w:val="0"/>
              </w:rPr>
              <w:t xml:space="preserve">g</w:t>
            </w:r>
          </w:hyperlink>
          <w:r w:rsidDel="00000000" w:rsidR="00000000" w:rsidRPr="00000000">
            <w:rPr>
              <w:rtl w:val="0"/>
            </w:rPr>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ffffff"/>
        <w:sz w:val="18"/>
        <w:szCs w:val="18"/>
        <w:u w:val="singl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i w:val="1"/>
        <w:color w:val="98984b"/>
        <w:sz w:val="22"/>
        <w:szCs w:val="22"/>
      </w:rPr>
    </w:pPr>
    <w:r w:rsidDel="00000000" w:rsidR="00000000" w:rsidRPr="00000000">
      <w:rPr>
        <w:rFonts w:ascii="Calibri" w:cs="Calibri" w:eastAsia="Calibri" w:hAnsi="Calibri"/>
        <w:b w:val="0"/>
        <w:i w:val="0"/>
        <w:smallCaps w:val="0"/>
        <w:strike w:val="0"/>
        <w:color w:val="1155cc"/>
        <w:sz w:val="22"/>
        <w:szCs w:val="22"/>
        <w:u w:val="none"/>
        <w:shd w:fill="auto" w:val="clear"/>
        <w:vertAlign w:val="baseline"/>
      </w:rPr>
      <w:drawing>
        <wp:inline distB="0" distT="0" distL="0" distR="0">
          <wp:extent cx="1770380" cy="591820"/>
          <wp:effectExtent b="0" l="0" r="0" t="0"/>
          <wp:docPr descr="https://lh5.googleusercontent.com/T564Hq5ydxJFb6NQa3I-9Q_KxH3__HZp2A_kbPt_1AQzGIQ-fruLDnoXhH51qE63w4ZBlXEEhjz7ql7jV9mqzqPZK7rKW-Dm1kWAwA1f97QlasTBiI2LbihXDcVl8SRuZZvb70CA" id="2" name="image1.png"/>
          <a:graphic>
            <a:graphicData uri="http://schemas.openxmlformats.org/drawingml/2006/picture">
              <pic:pic>
                <pic:nvPicPr>
                  <pic:cNvPr descr="https://lh5.googleusercontent.com/T564Hq5ydxJFb6NQa3I-9Q_KxH3__HZp2A_kbPt_1AQzGIQ-fruLDnoXhH51qE63w4ZBlXEEhjz7ql7jV9mqzqPZK7rKW-Dm1kWAwA1f97QlasTBiI2LbihXDcVl8SRuZZvb70CA" id="0" name="image1.png"/>
                  <pic:cNvPicPr preferRelativeResize="0"/>
                </pic:nvPicPr>
                <pic:blipFill>
                  <a:blip r:embed="rId1"/>
                  <a:srcRect b="0" l="0" r="0" t="0"/>
                  <a:stretch>
                    <a:fillRect/>
                  </a:stretch>
                </pic:blipFill>
                <pic:spPr>
                  <a:xfrm>
                    <a:off x="0" y="0"/>
                    <a:ext cx="1770380" cy="59182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000000"/>
      <w:sz w:val="48"/>
      <w:szCs w:val="48"/>
    </w:rPr>
  </w:style>
  <w:style w:type="paragraph" w:styleId="Heading2">
    <w:name w:val="heading 2"/>
    <w:basedOn w:val="Normal"/>
    <w:next w:val="Normal"/>
    <w:pPr>
      <w:spacing w:after="80" w:before="360" w:lineRule="auto"/>
    </w:pPr>
    <w:rPr>
      <w:b w:val="1"/>
      <w:color w:val="000000"/>
      <w:sz w:val="36"/>
      <w:szCs w:val="36"/>
    </w:rPr>
  </w:style>
  <w:style w:type="paragraph" w:styleId="Heading3">
    <w:name w:val="heading 3"/>
    <w:basedOn w:val="Normal"/>
    <w:next w:val="Normal"/>
    <w:pPr>
      <w:spacing w:after="80" w:before="280" w:lineRule="auto"/>
    </w:pPr>
    <w:rPr>
      <w:b w:val="1"/>
      <w:color w:val="000000"/>
      <w:sz w:val="28"/>
      <w:szCs w:val="28"/>
    </w:rPr>
  </w:style>
  <w:style w:type="paragraph" w:styleId="Heading4">
    <w:name w:val="heading 4"/>
    <w:basedOn w:val="Normal"/>
    <w:next w:val="Normal"/>
    <w:pPr>
      <w:spacing w:after="40" w:before="240" w:lineRule="auto"/>
    </w:pPr>
    <w:rPr>
      <w:b w:val="1"/>
      <w:color w:val="000000"/>
    </w:rPr>
  </w:style>
  <w:style w:type="paragraph" w:styleId="Heading5">
    <w:name w:val="heading 5"/>
    <w:basedOn w:val="Normal"/>
    <w:next w:val="Normal"/>
    <w:pPr>
      <w:spacing w:after="40" w:before="220" w:lineRule="auto"/>
    </w:pPr>
    <w:rPr>
      <w:b w:val="1"/>
      <w:color w:val="000000"/>
      <w:sz w:val="22"/>
      <w:szCs w:val="22"/>
    </w:rPr>
  </w:style>
  <w:style w:type="paragraph" w:styleId="Heading6">
    <w:name w:val="heading 6"/>
    <w:basedOn w:val="Normal"/>
    <w:next w:val="Normal"/>
    <w:pPr>
      <w:spacing w:after="40" w:before="200" w:lineRule="auto"/>
    </w:pPr>
    <w:rPr>
      <w:b w:val="1"/>
      <w:color w:val="000000"/>
      <w:sz w:val="20"/>
      <w:szCs w:val="20"/>
    </w:rPr>
  </w:style>
  <w:style w:type="paragraph" w:styleId="Title">
    <w:name w:val="Title"/>
    <w:basedOn w:val="Normal"/>
    <w:next w:val="Normal"/>
    <w:pPr>
      <w:spacing w:after="120" w:before="480" w:lineRule="auto"/>
    </w:pPr>
    <w:rPr>
      <w:b w:val="1"/>
      <w:color w:val="000000"/>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pPr>
    <w:rPr>
      <w:b w:val="1"/>
      <w:color w:val="000000"/>
      <w:sz w:val="48"/>
      <w:szCs w:val="48"/>
    </w:rPr>
  </w:style>
  <w:style w:type="paragraph" w:styleId="Heading2">
    <w:name w:val="heading 2"/>
    <w:basedOn w:val="Normal"/>
    <w:next w:val="Normal"/>
    <w:pPr>
      <w:spacing w:after="80" w:before="360" w:lineRule="auto"/>
    </w:pPr>
    <w:rPr>
      <w:b w:val="1"/>
      <w:color w:val="000000"/>
      <w:sz w:val="36"/>
      <w:szCs w:val="36"/>
    </w:rPr>
  </w:style>
  <w:style w:type="paragraph" w:styleId="Heading3">
    <w:name w:val="heading 3"/>
    <w:basedOn w:val="Normal"/>
    <w:next w:val="Normal"/>
    <w:pPr>
      <w:spacing w:after="80" w:before="280" w:lineRule="auto"/>
    </w:pPr>
    <w:rPr>
      <w:b w:val="1"/>
      <w:color w:val="000000"/>
      <w:sz w:val="28"/>
      <w:szCs w:val="28"/>
    </w:rPr>
  </w:style>
  <w:style w:type="paragraph" w:styleId="Heading4">
    <w:name w:val="heading 4"/>
    <w:basedOn w:val="Normal"/>
    <w:next w:val="Normal"/>
    <w:pPr>
      <w:spacing w:after="40" w:before="240" w:lineRule="auto"/>
    </w:pPr>
    <w:rPr>
      <w:b w:val="1"/>
      <w:color w:val="000000"/>
    </w:rPr>
  </w:style>
  <w:style w:type="paragraph" w:styleId="Heading5">
    <w:name w:val="heading 5"/>
    <w:basedOn w:val="Normal"/>
    <w:next w:val="Normal"/>
    <w:pPr>
      <w:spacing w:after="40" w:before="220" w:lineRule="auto"/>
    </w:pPr>
    <w:rPr>
      <w:b w:val="1"/>
      <w:color w:val="000000"/>
      <w:sz w:val="22"/>
      <w:szCs w:val="22"/>
    </w:rPr>
  </w:style>
  <w:style w:type="paragraph" w:styleId="Heading6">
    <w:name w:val="heading 6"/>
    <w:basedOn w:val="Normal"/>
    <w:next w:val="Normal"/>
    <w:pPr>
      <w:spacing w:after="40" w:before="200" w:lineRule="auto"/>
    </w:pPr>
    <w:rPr>
      <w:b w:val="1"/>
      <w:color w:val="000000"/>
      <w:sz w:val="20"/>
      <w:szCs w:val="20"/>
    </w:rPr>
  </w:style>
  <w:style w:type="paragraph" w:styleId="Title">
    <w:name w:val="Title"/>
    <w:basedOn w:val="Normal"/>
    <w:next w:val="Normal"/>
    <w:pPr>
      <w:spacing w:after="120" w:before="480" w:lineRule="auto"/>
    </w:pPr>
    <w:rPr>
      <w:b w:val="1"/>
      <w:color w:val="000000"/>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gaea21.org" TargetMode="External"/><Relationship Id="rId8" Type="http://schemas.openxmlformats.org/officeDocument/2006/relationships/hyperlink" Target="http://www.gaea21.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aea21.org" TargetMode="External"/><Relationship Id="rId2" Type="http://schemas.openxmlformats.org/officeDocument/2006/relationships/hyperlink" Target="http://www.gaea21.org" TargetMode="External"/><Relationship Id="rId3" Type="http://schemas.openxmlformats.org/officeDocument/2006/relationships/hyperlink" Target="http://www.gaea2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HUbWT5YL84UJhzozGyKjVLeVw==">AMUW2mXZsRLObpu1fAbeC4uPw4PbA8AJC5RrYbOFOQzfeEPmbRsjU4ejVBKoWxYvxBdHtHKnew8Dl+S5p2qWNFLIVGGtMfDEWb1/ARrOg4J4gEMuAn0ZoEkVSiOZkkpyBMkoOgOG7kta0SbsOV3TNOV3SwY0H8nTbJA/s3eGS1x2kZocebabsPJPbaZqMCVO38zSGpUDFl1Swd6X30phOodsA8osE+U6pTsSwDlibR94bncz7hKerfLIoJXkcqrtsuU+wPegFBkunjV74sF35sT66QfTjMXyBQFJsMsm23ByRdtsbbqbBmnaVvE1hGdlRLhuXsrRch+ch/06F+mhU7MKinTW7Sg/az6ba7jg8ubeZMg9AaofztwmjEWxA5AUSuz4dCxaDgc3EIjcKtNve1420njC8vc913sUDlEnwTqgCYG/Iy+E07ax2A577F9WzxfUohBiDm4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